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ru-RU"/>
        </w:rPr>
        <w:t>8</w:t>
      </w:r>
      <w:r>
        <w:rPr>
          <w:lang w:val="ru-RU"/>
        </w:rPr>
        <w:t xml:space="preserve"> г. </w:t>
      </w:r>
      <w:r>
        <w:rPr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  <w:t>Об утверждении проекта планировки и проекта межевания территории объекта: «</w:t>
      </w:r>
      <w:r>
        <w:rPr>
          <w:lang w:val="ru-RU"/>
        </w:rPr>
        <w:t>Пробная эксплуатация Протозановского месторождения. Обустройство. Куст скважин № 2, разведочные скважины Р-18, Р-23. Корректировка»</w:t>
      </w:r>
      <w:r>
        <w:rPr>
          <w:lang w:val="ru-RU"/>
        </w:rPr>
        <w:t xml:space="preserve"> </w:t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В соответствии со статьей 45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19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8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0181</w:t>
      </w:r>
      <w:r>
        <w:rPr>
          <w:rFonts w:cs="Arial"/>
          <w:sz w:val="26"/>
          <w:szCs w:val="26"/>
          <w:lang w:val="ru-RU" w:eastAsia="ru-RU" w:bidi="ar-SA"/>
        </w:rPr>
        <w:t>-р «О разработке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планировки и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и проект межевания территории объекта: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Пробная эксплуатация Протозановского месторождения. Обустройство. Куст скважин № 2, разведочные скважины Р-18, Р-23. Корректировка».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348" w:top="77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LibreOffice/5.3.0.3$Windows_x86 LibreOffice_project/7074905676c47b82bbcfbea1aeefc84afe1c50e1</Application>
  <Pages>1</Pages>
  <Words>223</Words>
  <Characters>1762</Characters>
  <CharactersWithSpaces>1982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2018-03-30T15:20:50Z</cp:lastPrinted>
  <dcterms:modified xsi:type="dcterms:W3CDTF">2018-03-27T08:59:40Z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